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30" w:rsidRDefault="005C7130" w:rsidP="005C7130">
      <w:pPr>
        <w:pStyle w:val="Heading1"/>
        <w:jc w:val="center"/>
        <w:rPr>
          <w:szCs w:val="24"/>
          <w:lang w:val="en-US"/>
        </w:rPr>
      </w:pPr>
      <w:bookmarkStart w:id="0" w:name="_Toc16252404"/>
      <w:r>
        <w:rPr>
          <w:szCs w:val="24"/>
        </w:rPr>
        <w:t>DAFTAR PUSTAKA</w:t>
      </w:r>
      <w:bookmarkEnd w:id="0"/>
    </w:p>
    <w:p w:rsidR="005C7130" w:rsidRPr="00E450BE" w:rsidRDefault="005C7130" w:rsidP="005C7130">
      <w:pPr>
        <w:rPr>
          <w:lang w:val="en-US"/>
        </w:rPr>
      </w:pPr>
    </w:p>
    <w:p w:rsidR="005C7130" w:rsidRDefault="005C7130" w:rsidP="005C7130">
      <w:pPr>
        <w:spacing w:before="0" w:after="0" w:line="360" w:lineRule="auto"/>
        <w:rPr>
          <w:rFonts w:eastAsia="Calibri"/>
        </w:rPr>
      </w:pPr>
      <w:r w:rsidRPr="00D77A1C">
        <w:rPr>
          <w:rFonts w:eastAsia="Calibri"/>
        </w:rPr>
        <w:t>Budi, Savitri Citra,</w:t>
      </w:r>
      <w:r>
        <w:rPr>
          <w:rFonts w:eastAsia="Calibri"/>
          <w:lang w:val="en-US"/>
        </w:rPr>
        <w:t xml:space="preserve"> </w:t>
      </w:r>
      <w:r w:rsidRPr="00D77A1C">
        <w:rPr>
          <w:rFonts w:eastAsia="Calibri"/>
        </w:rPr>
        <w:t xml:space="preserve">”Manajemen Unit Rekam Medis”, Yogyakarta: Quantum </w:t>
      </w:r>
      <w:r>
        <w:rPr>
          <w:rFonts w:eastAsia="Calibri"/>
        </w:rPr>
        <w:tab/>
      </w:r>
      <w:r w:rsidRPr="00D77A1C">
        <w:rPr>
          <w:rFonts w:eastAsia="Calibri"/>
        </w:rPr>
        <w:t>Sinergis Media,</w:t>
      </w:r>
      <w:r>
        <w:rPr>
          <w:rFonts w:eastAsia="Calibri"/>
          <w:lang w:val="en-US"/>
        </w:rPr>
        <w:t xml:space="preserve"> </w:t>
      </w:r>
      <w:r w:rsidRPr="00D77A1C">
        <w:rPr>
          <w:rFonts w:eastAsia="Calibri"/>
        </w:rPr>
        <w:t>2011</w:t>
      </w:r>
    </w:p>
    <w:p w:rsidR="005C7130" w:rsidRDefault="005C7130" w:rsidP="005C7130">
      <w:pPr>
        <w:spacing w:before="0" w:after="0" w:line="360" w:lineRule="auto"/>
      </w:pPr>
      <w:r w:rsidRPr="00A5073E">
        <w:rPr>
          <w:rFonts w:hint="eastAsia"/>
        </w:rPr>
        <w:t>Departemen Kesehatan RI Direktorat Jendral Bina Pelayanan Medik.</w:t>
      </w:r>
      <w:r w:rsidRPr="00A5073E">
        <w:rPr>
          <w:rFonts w:hint="eastAsia"/>
        </w:rPr>
        <w:t>”</w:t>
      </w:r>
      <w:r w:rsidRPr="00A5073E">
        <w:rPr>
          <w:rFonts w:hint="eastAsia"/>
        </w:rPr>
        <w:t>Pedoman</w:t>
      </w:r>
      <w:r>
        <w:tab/>
      </w:r>
      <w:r>
        <w:tab/>
      </w:r>
      <w:r w:rsidRPr="00A5073E">
        <w:rPr>
          <w:rFonts w:hint="eastAsia"/>
        </w:rPr>
        <w:t xml:space="preserve"> Penyelenggaraan dan Prosedur Rekam Medis Rumah Sakit Di Indonesia</w:t>
      </w:r>
      <w:r>
        <w:tab/>
      </w:r>
      <w:r>
        <w:tab/>
      </w:r>
      <w:r w:rsidRPr="00A5073E">
        <w:rPr>
          <w:rFonts w:hint="eastAsia"/>
        </w:rPr>
        <w:t xml:space="preserve"> Revisi </w:t>
      </w:r>
      <w:r>
        <w:t>Ⅱ</w:t>
      </w:r>
      <w:r w:rsidRPr="00A5073E">
        <w:rPr>
          <w:rFonts w:hint="eastAsia"/>
        </w:rPr>
        <w:t>, (Jakarta</w:t>
      </w:r>
      <w:r>
        <w:rPr>
          <w:lang w:val="en-US"/>
        </w:rPr>
        <w:t>:</w:t>
      </w:r>
      <w:r w:rsidRPr="00A5073E">
        <w:rPr>
          <w:rFonts w:hint="eastAsia"/>
        </w:rPr>
        <w:t xml:space="preserve"> 2006)</w:t>
      </w:r>
    </w:p>
    <w:p w:rsidR="005C7130" w:rsidRDefault="005C7130" w:rsidP="005C7130">
      <w:pPr>
        <w:spacing w:before="0" w:after="0" w:line="360" w:lineRule="auto"/>
        <w:ind w:left="709" w:hanging="709"/>
        <w:rPr>
          <w:rFonts w:eastAsia="Calibri"/>
        </w:rPr>
      </w:pPr>
      <w:r w:rsidRPr="00E64D3E">
        <w:rPr>
          <w:rFonts w:eastAsia="Calibri"/>
        </w:rPr>
        <w:t>Departemen Pendidikan Nasional,</w:t>
      </w:r>
      <w:r>
        <w:rPr>
          <w:rFonts w:eastAsia="Calibri"/>
          <w:lang w:val="en-US"/>
        </w:rPr>
        <w:t xml:space="preserve"> </w:t>
      </w:r>
      <w:r w:rsidRPr="00E64D3E">
        <w:rPr>
          <w:rFonts w:eastAsia="Calibri"/>
        </w:rPr>
        <w:t>”Kamus Besar Bahasa Indonesia Pusat Bahasa”, Jakarta: PT. Gramedia Pustaka Utama, 2008</w:t>
      </w:r>
    </w:p>
    <w:p w:rsidR="005C7130" w:rsidRDefault="005C7130" w:rsidP="005C7130">
      <w:pPr>
        <w:spacing w:before="0" w:after="0" w:line="360" w:lineRule="auto"/>
      </w:pPr>
      <w:r w:rsidRPr="006A75AE">
        <w:t xml:space="preserve">Depkes RI Dirjen Yanmed, Buku Pedoman Penyelenggaraan &amp; Prosedur Rekam </w:t>
      </w:r>
      <w:r>
        <w:tab/>
      </w:r>
      <w:r w:rsidRPr="006A75AE">
        <w:t xml:space="preserve">Medis Rumah Sakit di Indonesia (Jakarta: Departemen Kesehatan </w:t>
      </w:r>
      <w:r>
        <w:tab/>
      </w:r>
      <w:r w:rsidRPr="006A75AE">
        <w:t>Republik Indoneia, 2006)</w:t>
      </w:r>
    </w:p>
    <w:p w:rsidR="005C7130" w:rsidRDefault="005C7130" w:rsidP="005C7130">
      <w:pPr>
        <w:spacing w:before="0" w:after="0" w:line="360" w:lineRule="auto"/>
        <w:ind w:left="709" w:hanging="709"/>
      </w:pPr>
      <w:r w:rsidRPr="00945149">
        <w:t>Edna K. Huffmann,</w:t>
      </w:r>
      <w:r>
        <w:rPr>
          <w:lang w:val="en-US"/>
        </w:rPr>
        <w:t xml:space="preserve"> </w:t>
      </w:r>
      <w:r w:rsidRPr="00945149">
        <w:t xml:space="preserve">RRA.”Health Information Management”, 10 </w:t>
      </w:r>
      <w:r>
        <w:tab/>
      </w:r>
      <w:r w:rsidRPr="00945149">
        <w:t>(Berwyn,</w:t>
      </w:r>
      <w:r>
        <w:rPr>
          <w:lang w:val="en-US"/>
        </w:rPr>
        <w:t xml:space="preserve"> </w:t>
      </w:r>
      <w:r w:rsidRPr="00945149">
        <w:t>I</w:t>
      </w:r>
      <w:proofErr w:type="spellStart"/>
      <w:r>
        <w:rPr>
          <w:lang w:val="en-US"/>
        </w:rPr>
        <w:t>ll</w:t>
      </w:r>
      <w:proofErr w:type="spellEnd"/>
      <w:r w:rsidRPr="00945149">
        <w:t xml:space="preserve">inois: </w:t>
      </w:r>
      <w:r>
        <w:rPr>
          <w:lang w:val="en-US"/>
        </w:rPr>
        <w:t>P</w:t>
      </w:r>
      <w:r w:rsidRPr="00945149">
        <w:t>hysician Record Company,</w:t>
      </w:r>
      <w:r>
        <w:rPr>
          <w:lang w:val="en-US"/>
        </w:rPr>
        <w:t xml:space="preserve"> </w:t>
      </w:r>
      <w:r w:rsidRPr="00945149">
        <w:t>1994)</w:t>
      </w:r>
    </w:p>
    <w:p w:rsidR="005C7130" w:rsidRDefault="005C7130" w:rsidP="005C7130">
      <w:pPr>
        <w:spacing w:before="0" w:after="0" w:line="360" w:lineRule="auto"/>
      </w:pPr>
      <w:r w:rsidRPr="00FF17DD">
        <w:t xml:space="preserve">Gemala R Hatta,”Pedoman Manajemen Informasi Kesehatan di Sarana Pelayanan </w:t>
      </w:r>
      <w:r>
        <w:tab/>
      </w:r>
      <w:r w:rsidRPr="00FF17DD">
        <w:t>Kesehatan”, Jakarta: UI Press, 2013</w:t>
      </w:r>
    </w:p>
    <w:p w:rsidR="005C7130" w:rsidRDefault="005C7130" w:rsidP="005C7130">
      <w:pPr>
        <w:spacing w:before="0" w:after="0" w:line="360" w:lineRule="auto"/>
        <w:rPr>
          <w:rFonts w:eastAsia="Calibri"/>
        </w:rPr>
      </w:pPr>
      <w:r w:rsidRPr="000008FF">
        <w:rPr>
          <w:rFonts w:eastAsia="Calibri"/>
        </w:rPr>
        <w:t xml:space="preserve">Kementrian Kesehatan RI. 2008 “Permenkes No 269/MenKes/Per/XII/2008 </w:t>
      </w:r>
      <w:r>
        <w:rPr>
          <w:rFonts w:eastAsia="Calibri"/>
        </w:rPr>
        <w:tab/>
      </w:r>
      <w:r w:rsidRPr="000008FF">
        <w:rPr>
          <w:rFonts w:eastAsia="Calibri"/>
        </w:rPr>
        <w:t>tentang Rekam Medis”,</w:t>
      </w:r>
      <w:r w:rsidRPr="000008FF">
        <w:rPr>
          <w:rFonts w:eastAsia="Calibri"/>
          <w:i/>
        </w:rPr>
        <w:t xml:space="preserve"> </w:t>
      </w:r>
      <w:r w:rsidRPr="000008FF">
        <w:rPr>
          <w:rFonts w:eastAsia="Calibri"/>
        </w:rPr>
        <w:t>Jakarta: KeMenKes RI</w:t>
      </w:r>
      <w:r>
        <w:rPr>
          <w:rFonts w:eastAsia="Calibri"/>
        </w:rPr>
        <w:t>.</w:t>
      </w:r>
    </w:p>
    <w:p w:rsidR="005C7130" w:rsidRDefault="005C7130" w:rsidP="005C7130">
      <w:pPr>
        <w:spacing w:before="0" w:after="0" w:line="360" w:lineRule="auto"/>
      </w:pPr>
      <w:r w:rsidRPr="006A75AE">
        <w:t xml:space="preserve">KEPMENKES RI  No.50/MENKES/SK/I/1998 Tentang  Pemberlakuan </w:t>
      </w:r>
      <w:r>
        <w:tab/>
      </w:r>
      <w:r w:rsidRPr="006A75AE">
        <w:t>Klasifikasi Statistik International  Mengenai Penyakit Revisi Kesepuluh</w:t>
      </w:r>
      <w:r>
        <w:t>.</w:t>
      </w:r>
    </w:p>
    <w:p w:rsidR="005C7130" w:rsidRDefault="005C7130" w:rsidP="005C7130">
      <w:pPr>
        <w:spacing w:before="0" w:after="0" w:line="360" w:lineRule="auto"/>
        <w:rPr>
          <w:rFonts w:eastAsia="Calibri"/>
        </w:rPr>
      </w:pPr>
      <w:r w:rsidRPr="00945149">
        <w:rPr>
          <w:rFonts w:eastAsia="Calibri"/>
        </w:rPr>
        <w:t>Lily Widjaya, Modul 1A.“Manajemen Informasi Kesehatan (MIK)” (Jakarta</w:t>
      </w:r>
      <w:r>
        <w:rPr>
          <w:rFonts w:eastAsia="Calibri"/>
          <w:lang w:val="en-US"/>
        </w:rPr>
        <w:t>,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945149">
        <w:rPr>
          <w:rFonts w:eastAsia="Calibri"/>
        </w:rPr>
        <w:t xml:space="preserve"> 2013)</w:t>
      </w:r>
    </w:p>
    <w:p w:rsidR="005C7130" w:rsidRDefault="005C7130" w:rsidP="005C7130">
      <w:pPr>
        <w:spacing w:before="0" w:after="0" w:line="360" w:lineRule="auto"/>
        <w:rPr>
          <w:rFonts w:eastAsia="Calibri"/>
        </w:rPr>
      </w:pPr>
      <w:r w:rsidRPr="007F5F74">
        <w:rPr>
          <w:rFonts w:eastAsia="Calibri"/>
        </w:rPr>
        <w:t>Undang-Undang Republik Indonesia Nomor 44 tahun 2009, tentang Rumah Sakit</w:t>
      </w:r>
      <w:r>
        <w:rPr>
          <w:rFonts w:eastAsia="Calibri"/>
        </w:rPr>
        <w:t>.</w:t>
      </w:r>
    </w:p>
    <w:p w:rsidR="005C7130" w:rsidRDefault="005C7130" w:rsidP="005C7130">
      <w:pPr>
        <w:spacing w:before="0" w:after="0" w:line="360" w:lineRule="auto"/>
        <w:jc w:val="both"/>
      </w:pPr>
      <w:r w:rsidRPr="004236FA">
        <w:t>WHO (World Health Organization), ”ICD-10”, Volume 1, Geneva</w:t>
      </w:r>
      <w:r>
        <w:rPr>
          <w:lang w:val="en-US"/>
        </w:rPr>
        <w:t>:</w:t>
      </w:r>
      <w:r w:rsidRPr="004236FA">
        <w:t xml:space="preserve"> 2010</w:t>
      </w:r>
    </w:p>
    <w:p w:rsidR="00B13C34" w:rsidRDefault="005C7130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7130"/>
    <w:rsid w:val="00195F7F"/>
    <w:rsid w:val="0044300B"/>
    <w:rsid w:val="004801F1"/>
    <w:rsid w:val="005C7130"/>
    <w:rsid w:val="006C3B0A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30"/>
    <w:pPr>
      <w:spacing w:before="120" w:after="120" w:line="480" w:lineRule="auto"/>
      <w:jc w:val="left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130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130"/>
    <w:rPr>
      <w:rFonts w:ascii="Times New Roman" w:eastAsia="Times New Roman" w:hAnsi="Times New Roman" w:cs="Times New Roman"/>
      <w:b/>
      <w:bCs/>
      <w:color w:val="000000"/>
      <w:sz w:val="24"/>
      <w:szCs w:val="2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2019-12-02T04:33:00Z</dcterms:created>
  <dcterms:modified xsi:type="dcterms:W3CDTF">2019-12-02T04:33:00Z</dcterms:modified>
</cp:coreProperties>
</file>